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sdt>
      <w:sdtPr>
        <w:id w:val="1112409584"/>
        <w:docPartObj>
          <w:docPartGallery w:val="Cover Pages"/>
          <w:docPartUnique/>
        </w:docPartObj>
      </w:sdtPr>
      <w:sdtEndPr/>
      <w:sdtContent>
        <w:p w:rsidR="00712B2E" w:rsidRDefault="00712B2E" w14:paraId="49036A57" w14:textId="024160B4">
          <w:r>
            <w:rPr>
              <w:noProof/>
            </w:rPr>
            <mc:AlternateContent>
              <mc:Choice Requires="wpg">
                <w:drawing>
                  <wp:anchor distT="0" distB="0" distL="114300" distR="114300" simplePos="0" relativeHeight="251662336" behindDoc="0" locked="0" layoutInCell="1" allowOverlap="1" wp14:anchorId="231375BE" wp14:editId="3C98CBF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725FDB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4CD6C489" wp14:editId="663E9FDF">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12B2E" w:rsidRDefault="00712B2E" w14:paraId="5FE8701A" w14:textId="7FF59907">
                                    <w:pPr>
                                      <w:pStyle w:val="NoSpacing"/>
                                      <w:jc w:val="right"/>
                                      <w:rPr>
                                        <w:color w:val="595959" w:themeColor="text1" w:themeTint="A6"/>
                                        <w:sz w:val="28"/>
                                        <w:szCs w:val="28"/>
                                      </w:rPr>
                                    </w:pPr>
                                    <w:r>
                                      <w:rPr>
                                        <w:color w:val="595959" w:themeColor="text1" w:themeTint="A6"/>
                                        <w:sz w:val="28"/>
                                        <w:szCs w:val="28"/>
                                      </w:rPr>
                                      <w:t>ASSET OWNER</w:t>
                                    </w:r>
                                  </w:p>
                                </w:sdtContent>
                              </w:sdt>
                              <w:p w:rsidR="00712B2E" w:rsidRDefault="00982F5A" w14:paraId="73216D09" w14:textId="73C7E5B9">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12B2E">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4CD6C489">
                    <v:stroke joinstyle="miter"/>
                    <v:path gradientshapeok="t" o:connecttype="rect"/>
                  </v:shapetype>
                  <v:shape id="Text Box 15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712B2E" w:rsidRDefault="00712B2E" w14:paraId="5FE8701A" w14:textId="7FF59907">
                              <w:pPr>
                                <w:pStyle w:val="NoSpacing"/>
                                <w:jc w:val="right"/>
                                <w:rPr>
                                  <w:color w:val="595959" w:themeColor="text1" w:themeTint="A6"/>
                                  <w:sz w:val="28"/>
                                  <w:szCs w:val="28"/>
                                </w:rPr>
                              </w:pPr>
                              <w:r>
                                <w:rPr>
                                  <w:color w:val="595959" w:themeColor="text1" w:themeTint="A6"/>
                                  <w:sz w:val="28"/>
                                  <w:szCs w:val="28"/>
                                </w:rPr>
                                <w:t>ASSET OWNER</w:t>
                              </w:r>
                            </w:p>
                          </w:sdtContent>
                        </w:sdt>
                        <w:p w:rsidR="00712B2E" w:rsidRDefault="00712B2E" w14:paraId="73216D09" w14:textId="73C7E5B9">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B8821A1" wp14:editId="007EDB6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B2E" w:rsidRDefault="00712B2E" w14:paraId="72746978"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12B2E" w:rsidRDefault="00712B2E" w14:paraId="76FF09F1" w14:textId="242CD0E8">
                                    <w:pPr>
                                      <w:pStyle w:val="NoSpacing"/>
                                      <w:jc w:val="right"/>
                                      <w:rPr>
                                        <w:color w:val="595959" w:themeColor="text1" w:themeTint="A6"/>
                                        <w:sz w:val="20"/>
                                        <w:szCs w:val="20"/>
                                      </w:rPr>
                                    </w:pPr>
                                    <w:r>
                                      <w:rPr>
                                        <w:color w:val="595959" w:themeColor="text1" w:themeTint="A6"/>
                                        <w:sz w:val="20"/>
                                        <w:szCs w:val="20"/>
                                      </w:rPr>
                                      <w:t>The purpose of this document is to define the minimal cybersecurity requirements that third-party vendors shall adhere to prior to connecting their equipment to the ASSET OWNER industrial control system network.</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0B8821A1">
                    <v:textbox style="mso-fit-shape-to-text:t" inset="126pt,0,54pt,0">
                      <w:txbxContent>
                        <w:p w:rsidR="00712B2E" w:rsidRDefault="00712B2E" w14:paraId="72746978"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712B2E" w:rsidRDefault="00712B2E" w14:paraId="76FF09F1" w14:textId="242CD0E8">
                              <w:pPr>
                                <w:pStyle w:val="NoSpacing"/>
                                <w:jc w:val="right"/>
                                <w:rPr>
                                  <w:color w:val="595959" w:themeColor="text1" w:themeTint="A6"/>
                                  <w:sz w:val="20"/>
                                  <w:szCs w:val="20"/>
                                </w:rPr>
                              </w:pPr>
                              <w:r>
                                <w:rPr>
                                  <w:color w:val="595959" w:themeColor="text1" w:themeTint="A6"/>
                                  <w:sz w:val="20"/>
                                  <w:szCs w:val="20"/>
                                </w:rPr>
                                <w:t>The purpose of this document is to define the minimal cybersecurity requirements that third-party vendors shall adhere to prior to connecting their equipment to the ASSET OWNER industrial control system network.</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DB2F36E" wp14:editId="7531789C">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B2E" w:rsidRDefault="00982F5A" w14:paraId="31B18036" w14:textId="16326B52">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12B2E">
                                      <w:rPr>
                                        <w:caps/>
                                        <w:color w:val="4472C4" w:themeColor="accent1"/>
                                        <w:sz w:val="64"/>
                                        <w:szCs w:val="64"/>
                                      </w:rPr>
                                      <w:t xml:space="preserve">Cybersecurity vendor </w:t>
                                    </w:r>
                                    <w:r w:rsidR="001E29DE">
                                      <w:rPr>
                                        <w:caps/>
                                        <w:color w:val="4472C4" w:themeColor="accent1"/>
                                        <w:sz w:val="64"/>
                                        <w:szCs w:val="64"/>
                                      </w:rPr>
                                      <w:t>Policies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12B2E" w:rsidRDefault="00712B2E" w14:paraId="01906566" w14:textId="007FB8CD">
                                    <w:pPr>
                                      <w:jc w:val="right"/>
                                      <w:rPr>
                                        <w:smallCaps/>
                                        <w:color w:val="404040" w:themeColor="text1" w:themeTint="BF"/>
                                        <w:sz w:val="36"/>
                                        <w:szCs w:val="36"/>
                                      </w:rPr>
                                    </w:pPr>
                                    <w:r>
                                      <w:rPr>
                                        <w:color w:val="404040" w:themeColor="text1" w:themeTint="BF"/>
                                        <w:sz w:val="36"/>
                                        <w:szCs w:val="36"/>
                                      </w:rPr>
                                      <w:t xml:space="preserve">Vendor PLC </w:t>
                                    </w:r>
                                    <w:r w:rsidR="001E29DE">
                                      <w:rPr>
                                        <w:color w:val="404040" w:themeColor="text1" w:themeTint="BF"/>
                                        <w:sz w:val="36"/>
                                        <w:szCs w:val="36"/>
                                      </w:rPr>
                                      <w:t>Cybersecurity Integration Requirements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w14:anchorId="1DB2F36E">
                    <v:stroke joinstyle="miter"/>
                    <v:path gradientshapeok="t" o:connecttype="rect"/>
                  </v:shapetype>
                  <v:shape id="Text Box 154"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v:textbox inset="126pt,0,54pt,0">
                      <w:txbxContent>
                        <w:p w:rsidR="00712B2E" w:rsidRDefault="00982F5A" w14:paraId="31B18036" w14:textId="16326B52">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12B2E">
                                <w:rPr>
                                  <w:caps/>
                                  <w:color w:val="4472C4" w:themeColor="accent1"/>
                                  <w:sz w:val="64"/>
                                  <w:szCs w:val="64"/>
                                </w:rPr>
                                <w:t xml:space="preserve">Cybersecurity vendor </w:t>
                              </w:r>
                              <w:r w:rsidR="001E29DE">
                                <w:rPr>
                                  <w:caps/>
                                  <w:color w:val="4472C4" w:themeColor="accent1"/>
                                  <w:sz w:val="64"/>
                                  <w:szCs w:val="64"/>
                                </w:rPr>
                                <w:t>Policies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12B2E" w:rsidRDefault="00712B2E" w14:paraId="01906566" w14:textId="007FB8CD">
                              <w:pPr>
                                <w:jc w:val="right"/>
                                <w:rPr>
                                  <w:smallCaps/>
                                  <w:color w:val="404040" w:themeColor="text1" w:themeTint="BF"/>
                                  <w:sz w:val="36"/>
                                  <w:szCs w:val="36"/>
                                </w:rPr>
                              </w:pPr>
                              <w:r>
                                <w:rPr>
                                  <w:color w:val="404040" w:themeColor="text1" w:themeTint="BF"/>
                                  <w:sz w:val="36"/>
                                  <w:szCs w:val="36"/>
                                </w:rPr>
                                <w:t xml:space="preserve">Vendor PLC </w:t>
                              </w:r>
                              <w:r w:rsidR="001E29DE">
                                <w:rPr>
                                  <w:color w:val="404040" w:themeColor="text1" w:themeTint="BF"/>
                                  <w:sz w:val="36"/>
                                  <w:szCs w:val="36"/>
                                </w:rPr>
                                <w:t>Cybersecurity Integration Requirements</w:t>
                              </w:r>
                            </w:p>
                          </w:sdtContent>
                        </w:sdt>
                      </w:txbxContent>
                    </v:textbox>
                    <w10:wrap type="square" anchorx="page" anchory="page"/>
                  </v:shape>
                </w:pict>
              </mc:Fallback>
            </mc:AlternateContent>
          </w:r>
        </w:p>
        <w:p w:rsidR="00712B2E" w:rsidRDefault="00712B2E" w14:paraId="3013A623" w14:textId="6B5E75E6">
          <w:r>
            <w:br w:type="page"/>
          </w:r>
        </w:p>
      </w:sdtContent>
    </w:sdt>
    <w:tbl>
      <w:tblPr>
        <w:tblW w:w="10080" w:type="dxa"/>
        <w:tblInd w:w="-252"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val="0000" w:firstRow="0" w:lastRow="0" w:firstColumn="0" w:lastColumn="0" w:noHBand="0" w:noVBand="0"/>
      </w:tblPr>
      <w:tblGrid>
        <w:gridCol w:w="1260"/>
        <w:gridCol w:w="1719"/>
        <w:gridCol w:w="4406"/>
        <w:gridCol w:w="1435"/>
        <w:gridCol w:w="1260"/>
      </w:tblGrid>
      <w:tr w:rsidRPr="00936705" w:rsidR="008E5015" w:rsidTr="008E5015" w14:paraId="1D3CF908" w14:textId="77777777">
        <w:trPr>
          <w:cantSplit/>
          <w:trHeight w:val="276"/>
          <w:tblHeader/>
        </w:trPr>
        <w:tc>
          <w:tcPr>
            <w:tcW w:w="10080" w:type="dxa"/>
            <w:gridSpan w:val="5"/>
            <w:tcBorders>
              <w:bottom w:val="single" w:color="auto" w:sz="18" w:space="0"/>
            </w:tcBorders>
            <w:shd w:val="clear" w:color="auto" w:fill="auto"/>
            <w:vAlign w:val="center"/>
          </w:tcPr>
          <w:p w:rsidRPr="004157D5" w:rsidR="008E5015" w:rsidP="00C23E96" w:rsidRDefault="008E5015" w14:paraId="26EAEAC3" w14:textId="77777777">
            <w:pPr>
              <w:pStyle w:val="HessCoverTitle3"/>
            </w:pPr>
            <w:r>
              <w:lastRenderedPageBreak/>
              <w:t>Amendment History</w:t>
            </w:r>
          </w:p>
        </w:tc>
      </w:tr>
      <w:tr w:rsidRPr="00936705" w:rsidR="008E5015" w:rsidTr="008E5015" w14:paraId="2514743F" w14:textId="77777777">
        <w:trPr>
          <w:cantSplit/>
          <w:trHeight w:val="276"/>
          <w:tblHeader/>
        </w:trPr>
        <w:tc>
          <w:tcPr>
            <w:tcW w:w="1260" w:type="dxa"/>
            <w:tcBorders>
              <w:top w:val="single" w:color="auto" w:sz="18" w:space="0"/>
              <w:bottom w:val="single" w:color="auto" w:sz="18" w:space="0"/>
            </w:tcBorders>
            <w:shd w:val="clear" w:color="auto" w:fill="auto"/>
            <w:vAlign w:val="center"/>
          </w:tcPr>
          <w:p w:rsidRPr="004157D5" w:rsidR="008E5015" w:rsidP="00C23E96" w:rsidRDefault="008E5015" w14:paraId="472A789B" w14:textId="77777777">
            <w:pPr>
              <w:pStyle w:val="HessCoverTitle3"/>
            </w:pPr>
            <w:r>
              <w:t>Revision No.</w:t>
            </w:r>
          </w:p>
        </w:tc>
        <w:tc>
          <w:tcPr>
            <w:tcW w:w="1719" w:type="dxa"/>
            <w:tcBorders>
              <w:top w:val="single" w:color="auto" w:sz="18" w:space="0"/>
              <w:bottom w:val="single" w:color="auto" w:sz="18" w:space="0"/>
            </w:tcBorders>
            <w:vAlign w:val="center"/>
          </w:tcPr>
          <w:p w:rsidRPr="0078279B" w:rsidR="008E5015" w:rsidP="00C23E96" w:rsidRDefault="008E5015" w14:paraId="43619DD6" w14:textId="77777777">
            <w:pPr>
              <w:pStyle w:val="HessCoverTitle3"/>
            </w:pPr>
            <w:r>
              <w:t>Date</w:t>
            </w:r>
          </w:p>
        </w:tc>
        <w:tc>
          <w:tcPr>
            <w:tcW w:w="4406" w:type="dxa"/>
            <w:tcBorders>
              <w:top w:val="single" w:color="auto" w:sz="18" w:space="0"/>
              <w:bottom w:val="single" w:color="auto" w:sz="18" w:space="0"/>
            </w:tcBorders>
            <w:shd w:val="clear" w:color="auto" w:fill="auto"/>
            <w:vAlign w:val="center"/>
          </w:tcPr>
          <w:p w:rsidRPr="004157D5" w:rsidR="008E5015" w:rsidP="00C23E96" w:rsidRDefault="008E5015" w14:paraId="12F0F82E" w14:textId="77777777">
            <w:pPr>
              <w:pStyle w:val="HessCoverTitle3"/>
            </w:pPr>
            <w:r>
              <w:t>Description of Amendments</w:t>
            </w:r>
          </w:p>
        </w:tc>
        <w:tc>
          <w:tcPr>
            <w:tcW w:w="1435" w:type="dxa"/>
            <w:tcBorders>
              <w:top w:val="single" w:color="auto" w:sz="18" w:space="0"/>
              <w:bottom w:val="single" w:color="auto" w:sz="18" w:space="0"/>
            </w:tcBorders>
            <w:vAlign w:val="center"/>
          </w:tcPr>
          <w:p w:rsidR="008E5015" w:rsidP="00C23E96" w:rsidRDefault="008E5015" w14:paraId="416DC398" w14:textId="77777777">
            <w:pPr>
              <w:pStyle w:val="HessCoverTitle3"/>
            </w:pPr>
            <w:r>
              <w:t>Approver</w:t>
            </w:r>
          </w:p>
        </w:tc>
        <w:tc>
          <w:tcPr>
            <w:tcW w:w="1260" w:type="dxa"/>
            <w:tcBorders>
              <w:top w:val="single" w:color="auto" w:sz="18" w:space="0"/>
              <w:bottom w:val="single" w:color="auto" w:sz="18" w:space="0"/>
            </w:tcBorders>
            <w:shd w:val="clear" w:color="auto" w:fill="auto"/>
            <w:vAlign w:val="center"/>
          </w:tcPr>
          <w:p w:rsidRPr="004157D5" w:rsidR="008E5015" w:rsidP="00C23E96" w:rsidRDefault="008E5015" w14:paraId="2AF5719E" w14:textId="77777777">
            <w:pPr>
              <w:pStyle w:val="HessCoverTitle3"/>
            </w:pPr>
            <w:r>
              <w:t>Sections</w:t>
            </w:r>
          </w:p>
        </w:tc>
      </w:tr>
      <w:tr w:rsidRPr="00936705" w:rsidR="008E5015" w:rsidTr="008E5015" w14:paraId="45A1FA24" w14:textId="77777777">
        <w:trPr>
          <w:cantSplit/>
          <w:trHeight w:val="276"/>
        </w:trPr>
        <w:tc>
          <w:tcPr>
            <w:tcW w:w="1260" w:type="dxa"/>
            <w:tcBorders>
              <w:top w:val="single" w:color="auto" w:sz="18" w:space="0"/>
            </w:tcBorders>
            <w:shd w:val="clear" w:color="auto" w:fill="auto"/>
            <w:vAlign w:val="center"/>
          </w:tcPr>
          <w:p w:rsidRPr="008F6A62" w:rsidR="008E5015" w:rsidP="00C23E96" w:rsidRDefault="008E5015" w14:paraId="1CBC510E" w14:textId="77777777">
            <w:pPr>
              <w:pStyle w:val="HessCoverText"/>
              <w:rPr>
                <w:b w:val="0"/>
                <w:bCs/>
              </w:rPr>
            </w:pPr>
            <w:r w:rsidRPr="008F6A62">
              <w:rPr>
                <w:b w:val="0"/>
                <w:bCs/>
              </w:rPr>
              <w:t>0</w:t>
            </w:r>
          </w:p>
        </w:tc>
        <w:tc>
          <w:tcPr>
            <w:tcW w:w="1719" w:type="dxa"/>
            <w:tcBorders>
              <w:top w:val="single" w:color="auto" w:sz="18" w:space="0"/>
            </w:tcBorders>
            <w:vAlign w:val="center"/>
          </w:tcPr>
          <w:p w:rsidRPr="008F6A62" w:rsidR="008E5015" w:rsidP="00C23E96" w:rsidRDefault="008E5015" w14:paraId="7F7E5A74" w14:textId="77777777">
            <w:pPr>
              <w:pStyle w:val="HessCoverText"/>
              <w:rPr>
                <w:b w:val="0"/>
                <w:bCs/>
              </w:rPr>
            </w:pPr>
            <w:r w:rsidRPr="008F6A62">
              <w:rPr>
                <w:b w:val="0"/>
                <w:bCs/>
              </w:rPr>
              <w:t>MM/DD/YYYY</w:t>
            </w:r>
          </w:p>
        </w:tc>
        <w:tc>
          <w:tcPr>
            <w:tcW w:w="4406" w:type="dxa"/>
            <w:tcBorders>
              <w:top w:val="single" w:color="auto" w:sz="18" w:space="0"/>
            </w:tcBorders>
            <w:shd w:val="clear" w:color="auto" w:fill="auto"/>
            <w:vAlign w:val="center"/>
          </w:tcPr>
          <w:p w:rsidRPr="008F6A62" w:rsidR="008E5015" w:rsidP="00C23E96" w:rsidRDefault="008E5015" w14:paraId="2D610236" w14:textId="77777777">
            <w:pPr>
              <w:pStyle w:val="HessCoverText"/>
              <w:rPr>
                <w:b w:val="0"/>
                <w:bCs/>
              </w:rPr>
            </w:pPr>
            <w:r w:rsidRPr="008F6A62">
              <w:rPr>
                <w:b w:val="0"/>
                <w:bCs/>
              </w:rPr>
              <w:t>Issued for approval</w:t>
            </w:r>
          </w:p>
        </w:tc>
        <w:tc>
          <w:tcPr>
            <w:tcW w:w="1435" w:type="dxa"/>
            <w:tcBorders>
              <w:top w:val="single" w:color="auto" w:sz="18" w:space="0"/>
            </w:tcBorders>
            <w:vAlign w:val="center"/>
          </w:tcPr>
          <w:p w:rsidRPr="008F6A62" w:rsidR="008E5015" w:rsidP="00C23E96" w:rsidRDefault="008E5015" w14:paraId="7D9EA502" w14:textId="77777777">
            <w:pPr>
              <w:pStyle w:val="HessCoverText"/>
              <w:rPr>
                <w:b w:val="0"/>
                <w:bCs/>
              </w:rPr>
            </w:pPr>
          </w:p>
        </w:tc>
        <w:tc>
          <w:tcPr>
            <w:tcW w:w="1260" w:type="dxa"/>
            <w:tcBorders>
              <w:top w:val="single" w:color="auto" w:sz="18" w:space="0"/>
            </w:tcBorders>
            <w:shd w:val="clear" w:color="auto" w:fill="auto"/>
            <w:vAlign w:val="center"/>
          </w:tcPr>
          <w:p w:rsidRPr="008F6A62" w:rsidR="008E5015" w:rsidP="00C23E96" w:rsidRDefault="008E5015" w14:paraId="4A2D444C" w14:textId="77777777">
            <w:pPr>
              <w:pStyle w:val="HessCoverText"/>
              <w:rPr>
                <w:b w:val="0"/>
                <w:bCs/>
              </w:rPr>
            </w:pPr>
            <w:r w:rsidRPr="008F6A62">
              <w:rPr>
                <w:b w:val="0"/>
                <w:bCs/>
              </w:rPr>
              <w:t>All</w:t>
            </w:r>
          </w:p>
        </w:tc>
      </w:tr>
      <w:tr w:rsidRPr="00936705" w:rsidR="008E5015" w:rsidTr="008E5015" w14:paraId="5889D87C" w14:textId="77777777">
        <w:trPr>
          <w:cantSplit/>
          <w:trHeight w:val="276"/>
        </w:trPr>
        <w:tc>
          <w:tcPr>
            <w:tcW w:w="1260" w:type="dxa"/>
            <w:shd w:val="clear" w:color="auto" w:fill="auto"/>
            <w:vAlign w:val="center"/>
          </w:tcPr>
          <w:p w:rsidRPr="004157D5" w:rsidR="008E5015" w:rsidP="00C23E96" w:rsidRDefault="008E5015" w14:paraId="72060B72" w14:textId="77777777">
            <w:pPr>
              <w:pStyle w:val="HessCoverText"/>
            </w:pPr>
          </w:p>
        </w:tc>
        <w:tc>
          <w:tcPr>
            <w:tcW w:w="1719" w:type="dxa"/>
            <w:vAlign w:val="center"/>
          </w:tcPr>
          <w:p w:rsidRPr="004157D5" w:rsidR="008E5015" w:rsidP="00C23E96" w:rsidRDefault="008E5015" w14:paraId="6CF2027B" w14:textId="77777777">
            <w:pPr>
              <w:pStyle w:val="HessCoverText"/>
            </w:pPr>
          </w:p>
        </w:tc>
        <w:tc>
          <w:tcPr>
            <w:tcW w:w="4406" w:type="dxa"/>
            <w:shd w:val="clear" w:color="auto" w:fill="auto"/>
            <w:vAlign w:val="center"/>
          </w:tcPr>
          <w:p w:rsidRPr="004157D5" w:rsidR="008E5015" w:rsidP="00C23E96" w:rsidRDefault="008E5015" w14:paraId="1B562272" w14:textId="77777777">
            <w:pPr>
              <w:pStyle w:val="HessCoverText"/>
            </w:pPr>
          </w:p>
        </w:tc>
        <w:tc>
          <w:tcPr>
            <w:tcW w:w="1435" w:type="dxa"/>
            <w:vAlign w:val="center"/>
          </w:tcPr>
          <w:p w:rsidRPr="004157D5" w:rsidR="008E5015" w:rsidP="00C23E96" w:rsidRDefault="008E5015" w14:paraId="52742955" w14:textId="77777777">
            <w:pPr>
              <w:pStyle w:val="HessCoverText"/>
            </w:pPr>
          </w:p>
        </w:tc>
        <w:tc>
          <w:tcPr>
            <w:tcW w:w="1260" w:type="dxa"/>
            <w:shd w:val="clear" w:color="auto" w:fill="auto"/>
            <w:vAlign w:val="center"/>
          </w:tcPr>
          <w:p w:rsidRPr="004157D5" w:rsidR="008E5015" w:rsidP="00C23E96" w:rsidRDefault="008E5015" w14:paraId="4D628B61" w14:textId="77777777">
            <w:pPr>
              <w:pStyle w:val="HessCoverText"/>
            </w:pPr>
          </w:p>
        </w:tc>
      </w:tr>
      <w:tr w:rsidRPr="0078279B" w:rsidR="008E5015" w:rsidTr="008E5015" w14:paraId="32FE486E" w14:textId="77777777">
        <w:trPr>
          <w:cantSplit/>
          <w:trHeight w:val="276"/>
        </w:trPr>
        <w:tc>
          <w:tcPr>
            <w:tcW w:w="1260" w:type="dxa"/>
            <w:shd w:val="clear" w:color="auto" w:fill="auto"/>
            <w:vAlign w:val="center"/>
          </w:tcPr>
          <w:p w:rsidRPr="0078279B" w:rsidR="008E5015" w:rsidP="00C23E96" w:rsidRDefault="008E5015" w14:paraId="3B42FB7E" w14:textId="77777777">
            <w:pPr>
              <w:pStyle w:val="HessCoverText"/>
            </w:pPr>
          </w:p>
        </w:tc>
        <w:tc>
          <w:tcPr>
            <w:tcW w:w="1719" w:type="dxa"/>
            <w:vAlign w:val="center"/>
          </w:tcPr>
          <w:p w:rsidRPr="0078279B" w:rsidR="008E5015" w:rsidP="00C23E96" w:rsidRDefault="008E5015" w14:paraId="13B6E093" w14:textId="77777777">
            <w:pPr>
              <w:pStyle w:val="HessCoverText"/>
            </w:pPr>
          </w:p>
        </w:tc>
        <w:tc>
          <w:tcPr>
            <w:tcW w:w="4406" w:type="dxa"/>
            <w:shd w:val="clear" w:color="auto" w:fill="auto"/>
            <w:vAlign w:val="center"/>
          </w:tcPr>
          <w:p w:rsidRPr="0078279B" w:rsidR="008E5015" w:rsidP="00C23E96" w:rsidRDefault="008E5015" w14:paraId="69D22C09" w14:textId="77777777">
            <w:pPr>
              <w:pStyle w:val="HessCoverText"/>
            </w:pPr>
          </w:p>
        </w:tc>
        <w:tc>
          <w:tcPr>
            <w:tcW w:w="1435" w:type="dxa"/>
            <w:vAlign w:val="center"/>
          </w:tcPr>
          <w:p w:rsidRPr="0078279B" w:rsidR="008E5015" w:rsidP="00C23E96" w:rsidRDefault="008E5015" w14:paraId="3EF03DCB" w14:textId="77777777">
            <w:pPr>
              <w:pStyle w:val="HessCoverText"/>
            </w:pPr>
          </w:p>
        </w:tc>
        <w:tc>
          <w:tcPr>
            <w:tcW w:w="1260" w:type="dxa"/>
            <w:shd w:val="clear" w:color="auto" w:fill="auto"/>
            <w:vAlign w:val="center"/>
          </w:tcPr>
          <w:p w:rsidRPr="0078279B" w:rsidR="008E5015" w:rsidP="00C23E96" w:rsidRDefault="008E5015" w14:paraId="217F7D7F" w14:textId="77777777">
            <w:pPr>
              <w:pStyle w:val="HessCoverText"/>
            </w:pPr>
          </w:p>
        </w:tc>
      </w:tr>
    </w:tbl>
    <w:p w:rsidR="00556252" w:rsidRDefault="00556252" w14:paraId="6FD272BF" w14:textId="56E41C7D"/>
    <w:p w:rsidR="00556252" w:rsidRDefault="00556252" w14:paraId="0825BFFB" w14:textId="77777777">
      <w:r>
        <w:br w:type="page"/>
      </w:r>
    </w:p>
    <w:p w:rsidR="00EE77B4" w:rsidP="00556252" w:rsidRDefault="00556252" w14:paraId="2284ACC1" w14:textId="4BA1BBA2">
      <w:pPr>
        <w:pStyle w:val="Heading1"/>
      </w:pPr>
      <w:r>
        <w:lastRenderedPageBreak/>
        <w:t>Review Requirements</w:t>
      </w:r>
    </w:p>
    <w:p w:rsidR="00556252" w:rsidP="00556252" w:rsidRDefault="00786AE8" w14:paraId="20D8934E" w14:textId="69F7F731">
      <w:r>
        <w:t>This document shall be reviewed on an annual basis in accordance with CORPORATE POLICY.</w:t>
      </w:r>
    </w:p>
    <w:p w:rsidR="00556252" w:rsidP="00556252" w:rsidRDefault="00556252" w14:paraId="4169CB68" w14:textId="5C433D6A">
      <w:pPr>
        <w:pStyle w:val="Heading1"/>
      </w:pPr>
      <w:r>
        <w:t>Definitions</w:t>
      </w:r>
    </w:p>
    <w:tbl>
      <w:tblPr>
        <w:tblStyle w:val="GridTable4-Accent5"/>
        <w:tblW w:w="0" w:type="auto"/>
        <w:tblLook w:val="04A0" w:firstRow="1" w:lastRow="0" w:firstColumn="1" w:lastColumn="0" w:noHBand="0" w:noVBand="1"/>
      </w:tblPr>
      <w:tblGrid>
        <w:gridCol w:w="4675"/>
        <w:gridCol w:w="4675"/>
      </w:tblGrid>
      <w:tr w:rsidR="00C91056" w:rsidTr="00C91056" w14:paraId="6735F1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91056" w:rsidP="00556252" w:rsidRDefault="000E6019" w14:paraId="07DB4D88" w14:textId="209D6A87">
            <w:r>
              <w:t>Acronym</w:t>
            </w:r>
          </w:p>
        </w:tc>
        <w:tc>
          <w:tcPr>
            <w:tcW w:w="4675" w:type="dxa"/>
          </w:tcPr>
          <w:p w:rsidR="00C91056" w:rsidP="00556252" w:rsidRDefault="002639B0" w14:paraId="033A1B4C" w14:textId="2E6CDFF2">
            <w:pPr>
              <w:cnfStyle w:val="100000000000" w:firstRow="1" w:lastRow="0" w:firstColumn="0" w:lastColumn="0" w:oddVBand="0" w:evenVBand="0" w:oddHBand="0" w:evenHBand="0" w:firstRowFirstColumn="0" w:firstRowLastColumn="0" w:lastRowFirstColumn="0" w:lastRowLastColumn="0"/>
            </w:pPr>
            <w:r>
              <w:t>Definition</w:t>
            </w:r>
          </w:p>
        </w:tc>
      </w:tr>
      <w:tr w:rsidR="00F218AC" w:rsidTr="00C91056" w14:paraId="325CE0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F218AC" w:rsidR="00F218AC" w:rsidP="00556252" w:rsidRDefault="00F218AC" w14:paraId="4236C36D" w14:textId="4B109890">
            <w:pPr>
              <w:rPr>
                <w:b w:val="0"/>
                <w:bCs w:val="0"/>
              </w:rPr>
            </w:pPr>
            <w:r w:rsidRPr="00F218AC">
              <w:rPr>
                <w:b w:val="0"/>
                <w:bCs w:val="0"/>
              </w:rPr>
              <w:t>OT</w:t>
            </w:r>
          </w:p>
        </w:tc>
        <w:tc>
          <w:tcPr>
            <w:tcW w:w="4675" w:type="dxa"/>
          </w:tcPr>
          <w:p w:rsidR="00F218AC" w:rsidP="00556252" w:rsidRDefault="00F218AC" w14:paraId="49F40B28" w14:textId="13275ED8">
            <w:pPr>
              <w:cnfStyle w:val="000000100000" w:firstRow="0" w:lastRow="0" w:firstColumn="0" w:lastColumn="0" w:oddVBand="0" w:evenVBand="0" w:oddHBand="1" w:evenHBand="0" w:firstRowFirstColumn="0" w:firstRowLastColumn="0" w:lastRowFirstColumn="0" w:lastRowLastColumn="0"/>
            </w:pPr>
            <w:r>
              <w:t>Operational Technology</w:t>
            </w:r>
          </w:p>
        </w:tc>
      </w:tr>
      <w:tr w:rsidR="00C91056" w:rsidTr="00C91056" w14:paraId="2178A18E" w14:textId="77777777">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1B8357C1" w14:textId="02252CC6">
            <w:pPr>
              <w:rPr>
                <w:b w:val="0"/>
                <w:bCs w:val="0"/>
              </w:rPr>
            </w:pPr>
            <w:r w:rsidRPr="000E6019">
              <w:rPr>
                <w:b w:val="0"/>
                <w:bCs w:val="0"/>
              </w:rPr>
              <w:t>PLC</w:t>
            </w:r>
          </w:p>
        </w:tc>
        <w:tc>
          <w:tcPr>
            <w:tcW w:w="4675" w:type="dxa"/>
          </w:tcPr>
          <w:p w:rsidRPr="000E6019" w:rsidR="00C91056" w:rsidP="00556252" w:rsidRDefault="000E6019" w14:paraId="18CA3C51" w14:textId="411E7E2D">
            <w:pPr>
              <w:cnfStyle w:val="000000000000" w:firstRow="0" w:lastRow="0" w:firstColumn="0" w:lastColumn="0" w:oddVBand="0" w:evenVBand="0" w:oddHBand="0" w:evenHBand="0" w:firstRowFirstColumn="0" w:firstRowLastColumn="0" w:lastRowFirstColumn="0" w:lastRowLastColumn="0"/>
            </w:pPr>
            <w:r>
              <w:t>Programmable Logic Controller</w:t>
            </w:r>
          </w:p>
        </w:tc>
      </w:tr>
      <w:tr w:rsidR="00C91056" w:rsidTr="00C91056" w14:paraId="19D43E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2BDA8BEB" w14:textId="2C18FBA0">
            <w:pPr>
              <w:rPr>
                <w:b w:val="0"/>
                <w:bCs w:val="0"/>
              </w:rPr>
            </w:pPr>
            <w:r w:rsidRPr="000E6019">
              <w:rPr>
                <w:b w:val="0"/>
                <w:bCs w:val="0"/>
              </w:rPr>
              <w:t>HMI</w:t>
            </w:r>
          </w:p>
        </w:tc>
        <w:tc>
          <w:tcPr>
            <w:tcW w:w="4675" w:type="dxa"/>
          </w:tcPr>
          <w:p w:rsidRPr="000E6019" w:rsidR="00C91056" w:rsidP="00556252" w:rsidRDefault="000E6019" w14:paraId="7A368D36" w14:textId="727D69D7">
            <w:pPr>
              <w:cnfStyle w:val="000000100000" w:firstRow="0" w:lastRow="0" w:firstColumn="0" w:lastColumn="0" w:oddVBand="0" w:evenVBand="0" w:oddHBand="1" w:evenHBand="0" w:firstRowFirstColumn="0" w:firstRowLastColumn="0" w:lastRowFirstColumn="0" w:lastRowLastColumn="0"/>
            </w:pPr>
            <w:r>
              <w:t>Human Machine Interface</w:t>
            </w:r>
          </w:p>
        </w:tc>
      </w:tr>
      <w:tr w:rsidR="00C91056" w:rsidTr="00C91056" w14:paraId="6010F1F4" w14:textId="77777777">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7E6D19CB" w14:textId="4546FE23">
            <w:pPr>
              <w:rPr>
                <w:b w:val="0"/>
                <w:bCs w:val="0"/>
              </w:rPr>
            </w:pPr>
            <w:r>
              <w:rPr>
                <w:b w:val="0"/>
                <w:bCs w:val="0"/>
              </w:rPr>
              <w:t>VFD</w:t>
            </w:r>
          </w:p>
        </w:tc>
        <w:tc>
          <w:tcPr>
            <w:tcW w:w="4675" w:type="dxa"/>
          </w:tcPr>
          <w:p w:rsidRPr="000E6019" w:rsidR="00C91056" w:rsidP="00556252" w:rsidRDefault="000E6019" w14:paraId="3A837449" w14:textId="089B23BD">
            <w:pPr>
              <w:cnfStyle w:val="000000000000" w:firstRow="0" w:lastRow="0" w:firstColumn="0" w:lastColumn="0" w:oddVBand="0" w:evenVBand="0" w:oddHBand="0" w:evenHBand="0" w:firstRowFirstColumn="0" w:firstRowLastColumn="0" w:lastRowFirstColumn="0" w:lastRowLastColumn="0"/>
            </w:pPr>
            <w:r>
              <w:t>Variable Frequency Drive</w:t>
            </w:r>
          </w:p>
        </w:tc>
      </w:tr>
      <w:tr w:rsidR="00C91056" w:rsidTr="00C91056" w14:paraId="54DCCD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051F0AE4" w14:textId="32793D28">
            <w:pPr>
              <w:rPr>
                <w:b w:val="0"/>
                <w:bCs w:val="0"/>
              </w:rPr>
            </w:pPr>
            <w:r>
              <w:rPr>
                <w:b w:val="0"/>
                <w:bCs w:val="0"/>
              </w:rPr>
              <w:t>FAT</w:t>
            </w:r>
          </w:p>
        </w:tc>
        <w:tc>
          <w:tcPr>
            <w:tcW w:w="4675" w:type="dxa"/>
          </w:tcPr>
          <w:p w:rsidRPr="000E6019" w:rsidR="00C91056" w:rsidP="00556252" w:rsidRDefault="000E6019" w14:paraId="12F179DD" w14:textId="1946C522">
            <w:pPr>
              <w:cnfStyle w:val="000000100000" w:firstRow="0" w:lastRow="0" w:firstColumn="0" w:lastColumn="0" w:oddVBand="0" w:evenVBand="0" w:oddHBand="1" w:evenHBand="0" w:firstRowFirstColumn="0" w:firstRowLastColumn="0" w:lastRowFirstColumn="0" w:lastRowLastColumn="0"/>
            </w:pPr>
            <w:r>
              <w:t>Factory Acceptance Test</w:t>
            </w:r>
          </w:p>
        </w:tc>
      </w:tr>
      <w:tr w:rsidR="00C91056" w:rsidTr="00C91056" w14:paraId="08D516A6" w14:textId="77777777">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35B64D85" w14:textId="2ED7813D">
            <w:pPr>
              <w:rPr>
                <w:b w:val="0"/>
                <w:bCs w:val="0"/>
              </w:rPr>
            </w:pPr>
            <w:r>
              <w:rPr>
                <w:b w:val="0"/>
                <w:bCs w:val="0"/>
              </w:rPr>
              <w:t>SAT</w:t>
            </w:r>
          </w:p>
        </w:tc>
        <w:tc>
          <w:tcPr>
            <w:tcW w:w="4675" w:type="dxa"/>
          </w:tcPr>
          <w:p w:rsidRPr="000E6019" w:rsidR="00C91056" w:rsidP="00556252" w:rsidRDefault="000E6019" w14:paraId="2DC8BBB0" w14:textId="1BF7E7B3">
            <w:pPr>
              <w:cnfStyle w:val="000000000000" w:firstRow="0" w:lastRow="0" w:firstColumn="0" w:lastColumn="0" w:oddVBand="0" w:evenVBand="0" w:oddHBand="0" w:evenHBand="0" w:firstRowFirstColumn="0" w:firstRowLastColumn="0" w:lastRowFirstColumn="0" w:lastRowLastColumn="0"/>
            </w:pPr>
            <w:r>
              <w:t>Site Acceptance Test</w:t>
            </w:r>
          </w:p>
        </w:tc>
      </w:tr>
      <w:tr w:rsidR="00426AC2" w:rsidTr="00C91056" w14:paraId="5F6D9E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26AC2" w:rsidP="00556252" w:rsidRDefault="00426AC2" w14:paraId="0D93EF10" w14:textId="4B42329B">
            <w:pPr>
              <w:rPr>
                <w:b w:val="0"/>
                <w:bCs w:val="0"/>
              </w:rPr>
            </w:pPr>
            <w:r>
              <w:rPr>
                <w:b w:val="0"/>
                <w:bCs w:val="0"/>
              </w:rPr>
              <w:t>NTP</w:t>
            </w:r>
          </w:p>
        </w:tc>
        <w:tc>
          <w:tcPr>
            <w:tcW w:w="4675" w:type="dxa"/>
          </w:tcPr>
          <w:p w:rsidR="00426AC2" w:rsidP="00556252" w:rsidRDefault="00426AC2" w14:paraId="7F46EFE2" w14:textId="1F88264D">
            <w:pPr>
              <w:cnfStyle w:val="000000100000" w:firstRow="0" w:lastRow="0" w:firstColumn="0" w:lastColumn="0" w:oddVBand="0" w:evenVBand="0" w:oddHBand="1" w:evenHBand="0" w:firstRowFirstColumn="0" w:firstRowLastColumn="0" w:lastRowFirstColumn="0" w:lastRowLastColumn="0"/>
            </w:pPr>
            <w:r>
              <w:t>Network Time Protocol</w:t>
            </w:r>
          </w:p>
        </w:tc>
      </w:tr>
    </w:tbl>
    <w:p w:rsidR="00556252" w:rsidP="00556252" w:rsidRDefault="00556252" w14:paraId="4D204737" w14:textId="25B3F394">
      <w:pPr>
        <w:pStyle w:val="Heading1"/>
      </w:pPr>
      <w:r>
        <w:t>Resources</w:t>
      </w:r>
    </w:p>
    <w:tbl>
      <w:tblPr>
        <w:tblStyle w:val="GridTable4-Accent5"/>
        <w:tblW w:w="0" w:type="auto"/>
        <w:tblLook w:val="04A0" w:firstRow="1" w:lastRow="0" w:firstColumn="1" w:lastColumn="0" w:noHBand="0" w:noVBand="1"/>
      </w:tblPr>
      <w:tblGrid>
        <w:gridCol w:w="4675"/>
        <w:gridCol w:w="4675"/>
      </w:tblGrid>
      <w:tr w:rsidR="00C91056" w:rsidTr="32175732" w14:paraId="185E469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Mar/>
          </w:tcPr>
          <w:p w:rsidR="00C91056" w:rsidP="00556252" w:rsidRDefault="002639B0" w14:paraId="58D00F36" w14:textId="0020C613">
            <w:r>
              <w:t>Resource</w:t>
            </w:r>
          </w:p>
        </w:tc>
        <w:tc>
          <w:tcPr>
            <w:cnfStyle w:val="000000000000" w:firstRow="0" w:lastRow="0" w:firstColumn="0" w:lastColumn="0" w:oddVBand="0" w:evenVBand="0" w:oddHBand="0" w:evenHBand="0" w:firstRowFirstColumn="0" w:firstRowLastColumn="0" w:lastRowFirstColumn="0" w:lastRowLastColumn="0"/>
            <w:tcW w:w="4675" w:type="dxa"/>
            <w:tcMar/>
          </w:tcPr>
          <w:p w:rsidR="00C91056" w:rsidP="00556252" w:rsidRDefault="00045CF3" w14:paraId="40E47B62" w14:textId="2D8D5BFE">
            <w:pPr>
              <w:cnfStyle w:val="100000000000" w:firstRow="1" w:lastRow="0" w:firstColumn="0" w:lastColumn="0" w:oddVBand="0" w:evenVBand="0" w:oddHBand="0" w:evenHBand="0" w:firstRowFirstColumn="0" w:firstRowLastColumn="0" w:lastRowFirstColumn="0" w:lastRowLastColumn="0"/>
            </w:pPr>
            <w:r>
              <w:t>Description</w:t>
            </w:r>
          </w:p>
        </w:tc>
      </w:tr>
      <w:tr w:rsidR="00C91056" w:rsidTr="32175732" w14:paraId="2C96D4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Mar/>
          </w:tcPr>
          <w:p w:rsidRPr="00045CF3" w:rsidR="00C91056" w:rsidP="00556252" w:rsidRDefault="00D60864" w14:paraId="73C76047" w14:textId="0E4D1488">
            <w:pPr>
              <w:rPr>
                <w:b w:val="0"/>
                <w:bCs w:val="0"/>
              </w:rPr>
            </w:pPr>
            <w:r w:rsidRPr="00045CF3">
              <w:rPr>
                <w:b w:val="0"/>
                <w:bCs w:val="0"/>
              </w:rPr>
              <w:t>Secure PLC Coding Practices: Top 20 List v1.0</w:t>
            </w:r>
          </w:p>
        </w:tc>
        <w:tc>
          <w:tcPr>
            <w:cnfStyle w:val="000000000000" w:firstRow="0" w:lastRow="0" w:firstColumn="0" w:lastColumn="0" w:oddVBand="0" w:evenVBand="0" w:oddHBand="0" w:evenHBand="0" w:firstRowFirstColumn="0" w:firstRowLastColumn="0" w:lastRowFirstColumn="0" w:lastRowLastColumn="0"/>
            <w:tcW w:w="4675" w:type="dxa"/>
            <w:tcMar/>
          </w:tcPr>
          <w:p w:rsidRPr="00045CF3" w:rsidR="00C91056" w:rsidP="00556252" w:rsidRDefault="00045CF3" w14:paraId="42C577EF" w14:textId="02C29847">
            <w:pPr>
              <w:cnfStyle w:val="000000100000" w:firstRow="0" w:lastRow="0" w:firstColumn="0" w:lastColumn="0" w:oddVBand="0" w:evenVBand="0" w:oddHBand="1" w:evenHBand="0" w:firstRowFirstColumn="0" w:firstRowLastColumn="0" w:lastRowFirstColumn="0" w:lastRowLastColumn="0"/>
            </w:pPr>
            <w:r>
              <w:t>A global community developed set of guidelines for leading practices for secure PLC programming</w:t>
            </w:r>
          </w:p>
        </w:tc>
      </w:tr>
      <w:tr w:rsidR="00C91056" w:rsidTr="32175732" w14:paraId="5E81D8E1" w14:textId="77777777">
        <w:tc>
          <w:tcPr>
            <w:cnfStyle w:val="001000000000" w:firstRow="0" w:lastRow="0" w:firstColumn="1" w:lastColumn="0" w:oddVBand="0" w:evenVBand="0" w:oddHBand="0" w:evenHBand="0" w:firstRowFirstColumn="0" w:firstRowLastColumn="0" w:lastRowFirstColumn="0" w:lastRowLastColumn="0"/>
            <w:tcW w:w="4675" w:type="dxa"/>
            <w:tcMar/>
          </w:tcPr>
          <w:p w:rsidRPr="00045CF3" w:rsidR="00C91056" w:rsidP="00556252" w:rsidRDefault="00C91056" w14:paraId="315A9A6F"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4675" w:type="dxa"/>
            <w:tcMar/>
          </w:tcPr>
          <w:p w:rsidRPr="00045CF3" w:rsidR="00C91056" w:rsidP="00556252" w:rsidRDefault="00C91056" w14:paraId="7BE36AB7" w14:textId="77777777">
            <w:pPr>
              <w:cnfStyle w:val="000000000000" w:firstRow="0" w:lastRow="0" w:firstColumn="0" w:lastColumn="0" w:oddVBand="0" w:evenVBand="0" w:oddHBand="0" w:evenHBand="0" w:firstRowFirstColumn="0" w:firstRowLastColumn="0" w:lastRowFirstColumn="0" w:lastRowLastColumn="0"/>
            </w:pPr>
          </w:p>
        </w:tc>
      </w:tr>
      <w:tr w:rsidR="00C91056" w:rsidTr="32175732" w14:paraId="5FAD72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Mar/>
          </w:tcPr>
          <w:p w:rsidRPr="00045CF3" w:rsidR="00C91056" w:rsidP="00556252" w:rsidRDefault="00C91056" w14:paraId="366A06E1"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4675" w:type="dxa"/>
            <w:tcMar/>
          </w:tcPr>
          <w:p w:rsidRPr="00045CF3" w:rsidR="00C91056" w:rsidP="00556252" w:rsidRDefault="00C91056" w14:paraId="1C96C918" w14:textId="77777777">
            <w:pPr>
              <w:cnfStyle w:val="000000100000" w:firstRow="0" w:lastRow="0" w:firstColumn="0" w:lastColumn="0" w:oddVBand="0" w:evenVBand="0" w:oddHBand="1" w:evenHBand="0" w:firstRowFirstColumn="0" w:firstRowLastColumn="0" w:lastRowFirstColumn="0" w:lastRowLastColumn="0"/>
            </w:pPr>
          </w:p>
        </w:tc>
      </w:tr>
    </w:tbl>
    <w:p w:rsidR="00556252" w:rsidP="32175732" w:rsidRDefault="00556252" w14:paraId="0AB0E25A" w14:textId="1D6F2567">
      <w:pPr>
        <w:pStyle w:val="Heading1"/>
      </w:pPr>
      <w:r w:rsidR="00556252">
        <w:rPr/>
        <w:t>Introduction</w:t>
      </w:r>
    </w:p>
    <w:p w:rsidR="32175732" w:rsidP="32175732" w:rsidRDefault="32175732" w14:paraId="5A99D2FD" w14:textId="5E65F48C">
      <w:pPr>
        <w:pStyle w:val="Normal"/>
      </w:pPr>
    </w:p>
    <w:p w:rsidR="32175732" w:rsidP="32175732" w:rsidRDefault="32175732" w14:paraId="22863CFC" w14:textId="136BC7FF">
      <w:pPr>
        <w:rPr>
          <w:noProof w:val="0"/>
          <w:lang w:val="en-US"/>
        </w:rPr>
      </w:pPr>
      <w:r w:rsidRPr="32175732" w:rsidR="32175732">
        <w:rPr>
          <w:noProof w:val="0"/>
          <w:lang w:val="en-US"/>
        </w:rPr>
        <w:t>Figuring out where to start applying the Top 20 Practices can seem daunting. Keep in mind that this does not need to be an all or nothing approach and that you can really just start with incorporating the practices with some “quick wins”. This Specification sample document is focused on outlining requirements inspired by the Top 20 list for vendor control equipment (e.g., a new process unit is being added to the facility and a vendor skid package with a vendor template design and program). These requirements or the policy can be developed and provided to the vendor to improve the security &amp; integration while beginning to adopt the practices.</w:t>
      </w:r>
    </w:p>
    <w:p w:rsidR="00556252" w:rsidP="00556252" w:rsidRDefault="00556252" w14:paraId="67CFAD90" w14:textId="3AF72432">
      <w:pPr>
        <w:pStyle w:val="Heading1"/>
      </w:pPr>
      <w:r>
        <w:t>Intended Audience</w:t>
      </w:r>
    </w:p>
    <w:p w:rsidR="00556252" w:rsidP="00073725" w:rsidRDefault="00073725" w14:paraId="36347405" w14:textId="4E584B4C">
      <w:pPr>
        <w:pStyle w:val="ListParagraph"/>
        <w:numPr>
          <w:ilvl w:val="0"/>
          <w:numId w:val="3"/>
        </w:numPr>
      </w:pPr>
      <w:r>
        <w:t>Control System Engineers</w:t>
      </w:r>
    </w:p>
    <w:p w:rsidR="00073725" w:rsidP="00073725" w:rsidRDefault="00073725" w14:paraId="2C4D7602" w14:textId="3785FDD7">
      <w:pPr>
        <w:pStyle w:val="ListParagraph"/>
        <w:numPr>
          <w:ilvl w:val="0"/>
          <w:numId w:val="3"/>
        </w:numPr>
      </w:pPr>
      <w:r>
        <w:t>OT Cybersecurity Personnel</w:t>
      </w:r>
    </w:p>
    <w:p w:rsidR="00073725" w:rsidP="00073725" w:rsidRDefault="00073725" w14:paraId="2A67F9D2" w14:textId="219D6442">
      <w:pPr>
        <w:pStyle w:val="ListParagraph"/>
        <w:numPr>
          <w:ilvl w:val="0"/>
          <w:numId w:val="3"/>
        </w:numPr>
      </w:pPr>
      <w:r>
        <w:t>Control System Vendors</w:t>
      </w:r>
    </w:p>
    <w:p w:rsidR="00556252" w:rsidP="00556252" w:rsidRDefault="00556252" w14:paraId="5D1C357C" w14:textId="70B9FDCE">
      <w:pPr>
        <w:pStyle w:val="Heading1"/>
      </w:pPr>
      <w:r>
        <w:t>Scope</w:t>
      </w:r>
    </w:p>
    <w:p w:rsidR="00556252" w:rsidP="00556252" w:rsidRDefault="00073725" w14:paraId="2A4AB9CE" w14:textId="7230B340">
      <w:r>
        <w:t>All control equipment that will be connected to the SITE process control network shall abide by the requirements outlined in this document.</w:t>
      </w:r>
    </w:p>
    <w:p w:rsidR="00556252" w:rsidP="00556252" w:rsidRDefault="00556252" w14:paraId="1772220D" w14:textId="49C3C89E">
      <w:pPr>
        <w:pStyle w:val="Heading1"/>
      </w:pPr>
      <w:r>
        <w:t>Requirements</w:t>
      </w:r>
    </w:p>
    <w:p w:rsidR="000E6019" w:rsidP="000E6019" w:rsidRDefault="000E6019" w14:paraId="3DCD9096" w14:textId="77FB8C76">
      <w:pPr>
        <w:pStyle w:val="Heading2"/>
      </w:pPr>
      <w:r>
        <w:t>General</w:t>
      </w:r>
    </w:p>
    <w:p w:rsidR="000E6019" w:rsidP="000E6019" w:rsidRDefault="000E6019" w14:paraId="1230ABC1" w14:textId="084871F9">
      <w:pPr>
        <w:pStyle w:val="ListParagraph"/>
        <w:numPr>
          <w:ilvl w:val="0"/>
          <w:numId w:val="2"/>
        </w:numPr>
      </w:pPr>
      <w:r w:rsidRPr="000E6019">
        <w:t>All PLC logic must be approved by the automation manager prior to bringing the controller online</w:t>
      </w:r>
    </w:p>
    <w:p w:rsidR="000E6019" w:rsidP="000E6019" w:rsidRDefault="000E6019" w14:paraId="5E490E89" w14:textId="024841C9">
      <w:pPr>
        <w:pStyle w:val="ListParagraph"/>
        <w:numPr>
          <w:ilvl w:val="0"/>
          <w:numId w:val="2"/>
        </w:numPr>
      </w:pPr>
      <w:r w:rsidRPr="000E6019">
        <w:t>PLC, HMI, and VFD configurations shall be saved and provided to the ASSET OWNER upon completion of the FAT and SAT</w:t>
      </w:r>
    </w:p>
    <w:p w:rsidR="000E6019" w:rsidP="000E6019" w:rsidRDefault="00C35913" w14:paraId="29105F03" w14:textId="24A6DDF8">
      <w:pPr>
        <w:pStyle w:val="ListParagraph"/>
        <w:numPr>
          <w:ilvl w:val="0"/>
          <w:numId w:val="2"/>
        </w:numPr>
      </w:pPr>
      <w:r>
        <w:t>A control narrative shall exist for all control systems</w:t>
      </w:r>
    </w:p>
    <w:p w:rsidR="00C35913" w:rsidP="000E6019" w:rsidRDefault="00C35913" w14:paraId="309E3C60" w14:textId="2543EF8B">
      <w:pPr>
        <w:pStyle w:val="ListParagraph"/>
        <w:numPr>
          <w:ilvl w:val="0"/>
          <w:numId w:val="2"/>
        </w:numPr>
      </w:pPr>
      <w:r w:rsidRPr="00C35913">
        <w:t>Where feasible, time sync the PLC and HMI clocks with the site NTP server</w:t>
      </w:r>
    </w:p>
    <w:p w:rsidRPr="005C472E" w:rsidR="009F2471" w:rsidP="00426AC2" w:rsidRDefault="009F2471" w14:paraId="3A497725" w14:textId="3EE14F90">
      <w:pPr>
        <w:pStyle w:val="ListParagraph"/>
        <w:numPr>
          <w:ilvl w:val="0"/>
          <w:numId w:val="2"/>
        </w:numPr>
      </w:pPr>
      <w:r>
        <w:t>The PLC shall be kept in RUN mode (e.g.</w:t>
      </w:r>
      <w:r w:rsidR="001E29DE">
        <w:t>,</w:t>
      </w:r>
      <w:r>
        <w:t xml:space="preserve"> RUN, REMOTE, PROGRAM)</w:t>
      </w:r>
    </w:p>
    <w:p w:rsidR="00556252" w:rsidP="00556252" w:rsidRDefault="00556252" w14:paraId="76F42BDD" w14:textId="0A4BC094">
      <w:pPr>
        <w:pStyle w:val="Heading2"/>
      </w:pPr>
      <w:r>
        <w:t>Hardware</w:t>
      </w:r>
    </w:p>
    <w:p w:rsidR="00556252" w:rsidP="000E6019" w:rsidRDefault="000E6019" w14:paraId="1727AF55" w14:textId="30B6C6AD">
      <w:pPr>
        <w:pStyle w:val="ListParagraph"/>
        <w:numPr>
          <w:ilvl w:val="0"/>
          <w:numId w:val="1"/>
        </w:numPr>
      </w:pPr>
      <w:r>
        <w:t>All</w:t>
      </w:r>
      <w:r w:rsidRPr="000E6019">
        <w:t xml:space="preserve"> PLCs, HMIs, and control network connected hardware must be approved by the automation and OT cybersecurity managers</w:t>
      </w:r>
    </w:p>
    <w:p w:rsidR="009F2471" w:rsidP="009F2471" w:rsidRDefault="009F2471" w14:paraId="25A8C38B" w14:textId="77777777">
      <w:pPr>
        <w:pStyle w:val="ListParagraph"/>
        <w:numPr>
          <w:ilvl w:val="0"/>
          <w:numId w:val="1"/>
        </w:numPr>
      </w:pPr>
      <w:r>
        <w:lastRenderedPageBreak/>
        <w:t>PLCs hardware shall support the ability to monitor the operating mode.</w:t>
      </w:r>
    </w:p>
    <w:p w:rsidR="00556252" w:rsidP="00556252" w:rsidRDefault="00556252" w14:paraId="545CF880" w14:textId="3FDF5FB2">
      <w:pPr>
        <w:pStyle w:val="Heading2"/>
      </w:pPr>
      <w:r>
        <w:t>Network Interfaces</w:t>
      </w:r>
    </w:p>
    <w:p w:rsidR="00556252" w:rsidP="00F32EF6" w:rsidRDefault="00F32EF6" w14:paraId="776708E7" w14:textId="02207574">
      <w:pPr>
        <w:pStyle w:val="ListParagraph"/>
        <w:numPr>
          <w:ilvl w:val="0"/>
          <w:numId w:val="5"/>
        </w:numPr>
      </w:pPr>
      <w:r w:rsidRPr="00F32EF6">
        <w:t>Ports and protocols on network interface modules shall be disabled when not required for the application</w:t>
      </w:r>
    </w:p>
    <w:p w:rsidR="00F32EF6" w:rsidP="00F32EF6" w:rsidRDefault="00F32EF6" w14:paraId="324687EE" w14:textId="460D8874">
      <w:pPr>
        <w:pStyle w:val="ListParagraph"/>
        <w:numPr>
          <w:ilvl w:val="0"/>
          <w:numId w:val="5"/>
        </w:numPr>
      </w:pPr>
      <w:r w:rsidRPr="00F32EF6">
        <w:t>Third-party connections (e.g. external network connections to third-party equipment not managed by ASSET OWNER) shall have a restricted data interface only allowing for pre-defined, operationally required read/write capabilities</w:t>
      </w:r>
      <w:r>
        <w:t>, and t</w:t>
      </w:r>
      <w:r w:rsidRPr="00F32EF6">
        <w:t>hese connections shall not have the ability to access the PLC logic from the third-party network</w:t>
      </w:r>
    </w:p>
    <w:p w:rsidR="005C472E" w:rsidP="005C472E" w:rsidRDefault="005C472E" w14:paraId="5FCF6FCC" w14:textId="4655E7CD">
      <w:pPr>
        <w:pStyle w:val="Heading2"/>
      </w:pPr>
      <w:r>
        <w:t>Programming</w:t>
      </w:r>
    </w:p>
    <w:p w:rsidR="005C472E" w:rsidP="000E6019" w:rsidRDefault="000E6019" w14:paraId="68AA858D" w14:textId="61021594">
      <w:pPr>
        <w:pStyle w:val="ListParagraph"/>
        <w:numPr>
          <w:ilvl w:val="0"/>
          <w:numId w:val="2"/>
        </w:numPr>
      </w:pPr>
      <w:r w:rsidRPr="000E6019">
        <w:t>All PLC logic must be approved by the automation manager prior to bringing the controller online</w:t>
      </w:r>
    </w:p>
    <w:p w:rsidR="00C35913" w:rsidP="000E6019" w:rsidRDefault="00C35913" w14:paraId="2802C3BB" w14:textId="47FF56B4">
      <w:pPr>
        <w:pStyle w:val="ListParagraph"/>
        <w:numPr>
          <w:ilvl w:val="0"/>
          <w:numId w:val="2"/>
        </w:numPr>
      </w:pPr>
      <w:r w:rsidRPr="00C35913">
        <w:t>PLC tag names shall follow the ASSET OWNER naming convention unless otherwise approved by the automation manager</w:t>
      </w:r>
    </w:p>
    <w:p w:rsidR="009F2471" w:rsidP="009F2471" w:rsidRDefault="009F2471" w14:paraId="16844E59" w14:textId="77777777">
      <w:pPr>
        <w:pStyle w:val="ListParagraph"/>
        <w:numPr>
          <w:ilvl w:val="0"/>
          <w:numId w:val="2"/>
        </w:numPr>
      </w:pPr>
      <w:r>
        <w:t>The vendor shall identify and provide a tag for monitoring the operating mode for the PLC</w:t>
      </w:r>
    </w:p>
    <w:p w:rsidR="009F2471" w:rsidP="000E6019" w:rsidRDefault="009F2471" w14:paraId="29AE15BA" w14:textId="0AF19702">
      <w:pPr>
        <w:pStyle w:val="ListParagraph"/>
        <w:numPr>
          <w:ilvl w:val="0"/>
          <w:numId w:val="2"/>
        </w:numPr>
      </w:pPr>
      <w:r w:rsidRPr="009F2471">
        <w:t>Operational logic (e.g. totalizing or integrating) shall be handled in the PLC and not the HMI</w:t>
      </w:r>
    </w:p>
    <w:p w:rsidR="009F2471" w:rsidP="000E6019" w:rsidRDefault="009F2471" w14:paraId="713AEB02" w14:textId="3906F380">
      <w:pPr>
        <w:pStyle w:val="ListParagraph"/>
        <w:numPr>
          <w:ilvl w:val="0"/>
          <w:numId w:val="2"/>
        </w:numPr>
      </w:pPr>
      <w:r w:rsidRPr="009F2471">
        <w:t>If timers and counters values are written to the PLC program, they shall be validated by the PLC for reasonableness and verify backward counts below zero</w:t>
      </w:r>
    </w:p>
    <w:p w:rsidR="009F2471" w:rsidP="000E6019" w:rsidRDefault="009F2471" w14:paraId="5AB8387C" w14:textId="31787E2F">
      <w:pPr>
        <w:pStyle w:val="ListParagraph"/>
        <w:numPr>
          <w:ilvl w:val="0"/>
          <w:numId w:val="2"/>
        </w:numPr>
      </w:pPr>
      <w:r w:rsidRPr="009F2471">
        <w:t>Paired inputs/outputs shall alarm when states occur that are not physically feasible (e.g. valve open and close, motor start and stop)</w:t>
      </w:r>
    </w:p>
    <w:p w:rsidR="009F2471" w:rsidP="000E6019" w:rsidRDefault="009F2471" w14:paraId="768D9615" w14:textId="45A65AB2">
      <w:pPr>
        <w:pStyle w:val="ListParagraph"/>
        <w:numPr>
          <w:ilvl w:val="0"/>
          <w:numId w:val="2"/>
        </w:numPr>
      </w:pPr>
      <w:r w:rsidRPr="009F2471">
        <w:t>All "soft" operational analog inputs (e.g. setpoints) to the PLC that can be written to the PLC shall have clamps (i.e. acceptable inputs ranges) defined in the PLC to restrict the ability to write values to the PLC outside of the designed operational or safety value</w:t>
      </w:r>
      <w:r>
        <w:t>s</w:t>
      </w:r>
    </w:p>
    <w:p w:rsidR="00F32EF6" w:rsidP="000E6019" w:rsidRDefault="00F32EF6" w14:paraId="19F241DF" w14:textId="4EA3479D">
      <w:pPr>
        <w:pStyle w:val="ListParagraph"/>
        <w:numPr>
          <w:ilvl w:val="0"/>
          <w:numId w:val="2"/>
        </w:numPr>
      </w:pPr>
      <w:r w:rsidRPr="00F32EF6">
        <w:t>All externally accessible tags must be assigned to specific set of register blocks for specific functions (e.g. HMI read tags, HMI write tags, SCADA read tags, SCADA write tags, PLC-PLC communication tags)</w:t>
      </w:r>
    </w:p>
    <w:p w:rsidR="009F2471" w:rsidP="000E6019" w:rsidRDefault="00F32EF6" w14:paraId="37479FFB" w14:textId="0D4E0853">
      <w:pPr>
        <w:pStyle w:val="ListParagraph"/>
        <w:numPr>
          <w:ilvl w:val="0"/>
          <w:numId w:val="2"/>
        </w:numPr>
      </w:pPr>
      <w:r w:rsidRPr="00F32EF6">
        <w:t>Input plausibility checks shall be implemented in the PLC to validate I/O and erroneous conditions shall be alerted upon</w:t>
      </w:r>
    </w:p>
    <w:p w:rsidR="00F32EF6" w:rsidP="000E6019" w:rsidRDefault="00F32EF6" w14:paraId="590EE018" w14:textId="1038A94E">
      <w:pPr>
        <w:pStyle w:val="ListParagraph"/>
        <w:numPr>
          <w:ilvl w:val="0"/>
          <w:numId w:val="2"/>
        </w:numPr>
      </w:pPr>
      <w:r w:rsidRPr="00F32EF6">
        <w:t>Where practical, timers shall be used for monitoring expected operational processes (e.g. time to open or close a valve) and alerted upon when the operation is outside of the expected durations</w:t>
      </w:r>
    </w:p>
    <w:p w:rsidR="00F32EF6" w:rsidP="000E6019" w:rsidRDefault="00F32EF6" w14:paraId="68C3BCAC" w14:textId="3E2EA6BC">
      <w:pPr>
        <w:pStyle w:val="ListParagraph"/>
        <w:numPr>
          <w:ilvl w:val="0"/>
          <w:numId w:val="2"/>
        </w:numPr>
      </w:pPr>
      <w:r w:rsidRPr="00F32EF6">
        <w:t>A safe state for PLC restarts (e.g., energize contacts, de-energize, keep previous state) shall be defined and implemented in the PLC</w:t>
      </w:r>
    </w:p>
    <w:p w:rsidR="00F32EF6" w:rsidP="00F32EF6" w:rsidRDefault="00F32EF6" w14:paraId="1B25D7EA" w14:textId="77777777">
      <w:pPr>
        <w:pStyle w:val="ListParagraph"/>
        <w:numPr>
          <w:ilvl w:val="0"/>
          <w:numId w:val="2"/>
        </w:numPr>
      </w:pPr>
      <w:r>
        <w:t>Where feasible, the following PLC monitoring techniques shall be implemented and monitored from the HMI:</w:t>
      </w:r>
    </w:p>
    <w:p w:rsidR="00F32EF6" w:rsidP="00F32EF6" w:rsidRDefault="00F32EF6" w14:paraId="15D8F285" w14:textId="6395D57B">
      <w:pPr>
        <w:pStyle w:val="ListParagraph"/>
        <w:numPr>
          <w:ilvl w:val="1"/>
          <w:numId w:val="2"/>
        </w:numPr>
      </w:pPr>
      <w:r>
        <w:t>Track and trend the PLC cycle time</w:t>
      </w:r>
    </w:p>
    <w:p w:rsidR="00F32EF6" w:rsidP="00F32EF6" w:rsidRDefault="00F32EF6" w14:paraId="3EDC88DF" w14:textId="062BAB79">
      <w:pPr>
        <w:pStyle w:val="ListParagraph"/>
        <w:numPr>
          <w:ilvl w:val="1"/>
          <w:numId w:val="2"/>
        </w:numPr>
      </w:pPr>
      <w:r>
        <w:t>Track and trend the PLC restarts and uptime</w:t>
      </w:r>
    </w:p>
    <w:p w:rsidR="00F32EF6" w:rsidP="00F32EF6" w:rsidRDefault="00F32EF6" w14:paraId="2D7BA177" w14:textId="545E07FD">
      <w:pPr>
        <w:pStyle w:val="ListParagraph"/>
        <w:numPr>
          <w:ilvl w:val="1"/>
          <w:numId w:val="2"/>
        </w:numPr>
      </w:pPr>
      <w:r>
        <w:t>Track and trend PLC hard stop events from faults or shutdowns</w:t>
      </w:r>
    </w:p>
    <w:p w:rsidR="00F32EF6" w:rsidP="00F32EF6" w:rsidRDefault="00F32EF6" w14:paraId="1EBF46BA" w14:textId="3665563E">
      <w:pPr>
        <w:pStyle w:val="ListParagraph"/>
        <w:numPr>
          <w:ilvl w:val="1"/>
          <w:numId w:val="2"/>
        </w:numPr>
      </w:pPr>
      <w:r>
        <w:t>Track and trend PLC memory usage and alert for any large deviations from the trend</w:t>
      </w:r>
    </w:p>
    <w:p w:rsidR="00C35913" w:rsidP="00C35913" w:rsidRDefault="00C35913" w14:paraId="00A625D9" w14:textId="5F100157">
      <w:pPr>
        <w:pStyle w:val="Heading2"/>
      </w:pPr>
      <w:r>
        <w:lastRenderedPageBreak/>
        <w:t>Vendor Specific</w:t>
      </w:r>
    </w:p>
    <w:p w:rsidR="00C35913" w:rsidP="00C35913" w:rsidRDefault="00C35913" w14:paraId="0410411F" w14:textId="21C87C2E">
      <w:pPr>
        <w:pStyle w:val="Heading3"/>
      </w:pPr>
      <w:r>
        <w:t>Allen-Bradley</w:t>
      </w:r>
    </w:p>
    <w:p w:rsidRPr="00C35913" w:rsidR="00C35913" w:rsidP="00C35913" w:rsidRDefault="00C35913" w14:paraId="3B97606A" w14:textId="5EEA3F2F">
      <w:pPr>
        <w:pStyle w:val="ListParagraph"/>
        <w:numPr>
          <w:ilvl w:val="0"/>
          <w:numId w:val="4"/>
        </w:numPr>
      </w:pPr>
      <w:r w:rsidRPr="00C35913">
        <w:t>Where feasible, produce and consume tags shall be used for PLC-PLC communications (as opposed to message blocks)</w:t>
      </w:r>
    </w:p>
    <w:p w:rsidR="00CD38DC" w:rsidP="00CD38DC" w:rsidRDefault="00CD38DC" w14:paraId="63E8303D" w14:textId="63D4B827">
      <w:pPr>
        <w:pStyle w:val="Heading1"/>
      </w:pPr>
      <w:r>
        <w:t>Approved Requirement Deviations</w:t>
      </w:r>
    </w:p>
    <w:p w:rsidRPr="00CD38DC" w:rsidR="00CD38DC" w:rsidP="00CD38DC" w:rsidRDefault="002124D4" w14:paraId="72A98DC0" w14:textId="11C01663">
      <w:r>
        <w:t>Any deviations from the requirements defined in this document shall not be implemented without prior approval from the ASSET OWNER automation and OT cybersecurity managers.</w:t>
      </w:r>
    </w:p>
    <w:p w:rsidRPr="00556252" w:rsidR="00556252" w:rsidP="00CD38DC" w:rsidRDefault="00CD38DC" w14:paraId="7744616D" w14:textId="09AA4365">
      <w:pPr>
        <w:pStyle w:val="Heading1"/>
      </w:pPr>
      <w:r>
        <w:t>Roles and Responsibilities</w:t>
      </w:r>
    </w:p>
    <w:tbl>
      <w:tblPr>
        <w:tblStyle w:val="GridTable4-Accent5"/>
        <w:tblW w:w="0" w:type="auto"/>
        <w:tblLook w:val="04A0" w:firstRow="1" w:lastRow="0" w:firstColumn="1" w:lastColumn="0" w:noHBand="0" w:noVBand="1"/>
      </w:tblPr>
      <w:tblGrid>
        <w:gridCol w:w="4675"/>
        <w:gridCol w:w="4675"/>
      </w:tblGrid>
      <w:tr w:rsidR="00C91056" w:rsidTr="00B8205F" w14:paraId="0D6401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91056" w:rsidP="00556252" w:rsidRDefault="000E6019" w14:paraId="541343B1" w14:textId="51FD40BC">
            <w:r>
              <w:t>Role</w:t>
            </w:r>
          </w:p>
        </w:tc>
        <w:tc>
          <w:tcPr>
            <w:tcW w:w="4675" w:type="dxa"/>
          </w:tcPr>
          <w:p w:rsidR="00C91056" w:rsidP="00556252" w:rsidRDefault="000E6019" w14:paraId="0218D304" w14:textId="6CE9F2F8">
            <w:pPr>
              <w:cnfStyle w:val="100000000000" w:firstRow="1" w:lastRow="0" w:firstColumn="0" w:lastColumn="0" w:oddVBand="0" w:evenVBand="0" w:oddHBand="0" w:evenHBand="0" w:firstRowFirstColumn="0" w:firstRowLastColumn="0" w:lastRowFirstColumn="0" w:lastRowLastColumn="0"/>
            </w:pPr>
            <w:r>
              <w:t>Responsibility</w:t>
            </w:r>
          </w:p>
        </w:tc>
      </w:tr>
      <w:tr w:rsidR="00C91056" w:rsidTr="00B8205F" w14:paraId="43DCBC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509FCB78" w14:textId="55544FC3">
            <w:pPr>
              <w:rPr>
                <w:b w:val="0"/>
                <w:bCs w:val="0"/>
              </w:rPr>
            </w:pPr>
            <w:r w:rsidRPr="000E6019">
              <w:rPr>
                <w:b w:val="0"/>
                <w:bCs w:val="0"/>
              </w:rPr>
              <w:t>Automation Manager</w:t>
            </w:r>
          </w:p>
        </w:tc>
        <w:tc>
          <w:tcPr>
            <w:tcW w:w="4675" w:type="dxa"/>
          </w:tcPr>
          <w:p w:rsidRPr="000E6019" w:rsidR="00C91056" w:rsidP="00556252" w:rsidRDefault="00C91056" w14:paraId="1D4D91BD" w14:textId="77777777">
            <w:pPr>
              <w:cnfStyle w:val="000000100000" w:firstRow="0" w:lastRow="0" w:firstColumn="0" w:lastColumn="0" w:oddVBand="0" w:evenVBand="0" w:oddHBand="1" w:evenHBand="0" w:firstRowFirstColumn="0" w:firstRowLastColumn="0" w:lastRowFirstColumn="0" w:lastRowLastColumn="0"/>
            </w:pPr>
          </w:p>
        </w:tc>
      </w:tr>
      <w:tr w:rsidR="00C91056" w:rsidTr="00B8205F" w14:paraId="0224DD0A" w14:textId="77777777">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0E6019" w14:paraId="063E26F7" w14:textId="0AEC2236">
            <w:pPr>
              <w:rPr>
                <w:b w:val="0"/>
                <w:bCs w:val="0"/>
              </w:rPr>
            </w:pPr>
            <w:r w:rsidRPr="000E6019">
              <w:rPr>
                <w:b w:val="0"/>
                <w:bCs w:val="0"/>
              </w:rPr>
              <w:t>OT Cybersecurity Manager</w:t>
            </w:r>
          </w:p>
        </w:tc>
        <w:tc>
          <w:tcPr>
            <w:tcW w:w="4675" w:type="dxa"/>
          </w:tcPr>
          <w:p w:rsidRPr="000E6019" w:rsidR="00C91056" w:rsidP="00556252" w:rsidRDefault="00C91056" w14:paraId="19699279" w14:textId="77777777">
            <w:pPr>
              <w:cnfStyle w:val="000000000000" w:firstRow="0" w:lastRow="0" w:firstColumn="0" w:lastColumn="0" w:oddVBand="0" w:evenVBand="0" w:oddHBand="0" w:evenHBand="0" w:firstRowFirstColumn="0" w:firstRowLastColumn="0" w:lastRowFirstColumn="0" w:lastRowLastColumn="0"/>
            </w:pPr>
          </w:p>
        </w:tc>
      </w:tr>
      <w:tr w:rsidR="00C91056" w:rsidTr="00B8205F" w14:paraId="226761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C91056" w14:paraId="5B407B22" w14:textId="77777777">
            <w:pPr>
              <w:rPr>
                <w:b w:val="0"/>
                <w:bCs w:val="0"/>
              </w:rPr>
            </w:pPr>
          </w:p>
        </w:tc>
        <w:tc>
          <w:tcPr>
            <w:tcW w:w="4675" w:type="dxa"/>
          </w:tcPr>
          <w:p w:rsidRPr="000E6019" w:rsidR="00C91056" w:rsidP="00556252" w:rsidRDefault="00C91056" w14:paraId="53C0B187" w14:textId="77777777">
            <w:pPr>
              <w:cnfStyle w:val="000000100000" w:firstRow="0" w:lastRow="0" w:firstColumn="0" w:lastColumn="0" w:oddVBand="0" w:evenVBand="0" w:oddHBand="1" w:evenHBand="0" w:firstRowFirstColumn="0" w:firstRowLastColumn="0" w:lastRowFirstColumn="0" w:lastRowLastColumn="0"/>
            </w:pPr>
          </w:p>
        </w:tc>
      </w:tr>
      <w:tr w:rsidR="00C91056" w:rsidTr="00B8205F" w14:paraId="718E3377" w14:textId="77777777">
        <w:tc>
          <w:tcPr>
            <w:cnfStyle w:val="001000000000" w:firstRow="0" w:lastRow="0" w:firstColumn="1" w:lastColumn="0" w:oddVBand="0" w:evenVBand="0" w:oddHBand="0" w:evenHBand="0" w:firstRowFirstColumn="0" w:firstRowLastColumn="0" w:lastRowFirstColumn="0" w:lastRowLastColumn="0"/>
            <w:tcW w:w="4675" w:type="dxa"/>
          </w:tcPr>
          <w:p w:rsidRPr="000E6019" w:rsidR="00C91056" w:rsidP="00556252" w:rsidRDefault="00C91056" w14:paraId="730BEDCE" w14:textId="77777777">
            <w:pPr>
              <w:rPr>
                <w:b w:val="0"/>
                <w:bCs w:val="0"/>
              </w:rPr>
            </w:pPr>
          </w:p>
        </w:tc>
        <w:tc>
          <w:tcPr>
            <w:tcW w:w="4675" w:type="dxa"/>
          </w:tcPr>
          <w:p w:rsidRPr="000E6019" w:rsidR="00C91056" w:rsidP="00556252" w:rsidRDefault="00C91056" w14:paraId="2BAEF232" w14:textId="77777777">
            <w:pPr>
              <w:cnfStyle w:val="000000000000" w:firstRow="0" w:lastRow="0" w:firstColumn="0" w:lastColumn="0" w:oddVBand="0" w:evenVBand="0" w:oddHBand="0" w:evenHBand="0" w:firstRowFirstColumn="0" w:firstRowLastColumn="0" w:lastRowFirstColumn="0" w:lastRowLastColumn="0"/>
            </w:pPr>
          </w:p>
        </w:tc>
      </w:tr>
    </w:tbl>
    <w:p w:rsidRPr="00556252" w:rsidR="00556252" w:rsidP="00556252" w:rsidRDefault="00556252" w14:paraId="16B973CA" w14:textId="77777777"/>
    <w:sectPr w:rsidRPr="00556252" w:rsidR="00556252" w:rsidSect="00712B2E">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2F5A" w:rsidP="000A6754" w:rsidRDefault="00982F5A" w14:paraId="0695CF5C" w14:textId="77777777">
      <w:pPr>
        <w:spacing w:after="0" w:line="240" w:lineRule="auto"/>
      </w:pPr>
      <w:r>
        <w:separator/>
      </w:r>
    </w:p>
  </w:endnote>
  <w:endnote w:type="continuationSeparator" w:id="0">
    <w:p w:rsidR="00982F5A" w:rsidP="000A6754" w:rsidRDefault="00982F5A" w14:paraId="1686B4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29DE" w:rsidRDefault="001E29DE" w14:paraId="22E96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56970"/>
      <w:docPartObj>
        <w:docPartGallery w:val="Page Numbers (Bottom of Page)"/>
        <w:docPartUnique/>
      </w:docPartObj>
    </w:sdtPr>
    <w:sdtEndPr>
      <w:rPr>
        <w:noProof/>
      </w:rPr>
    </w:sdtEndPr>
    <w:sdtContent>
      <w:p w:rsidR="00E44B3A" w:rsidRDefault="00E44B3A" w14:paraId="61947917" w14:textId="60324A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4B3A" w:rsidRDefault="00E44B3A" w14:paraId="1BB634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29DE" w:rsidRDefault="001E29DE" w14:paraId="7EA07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2F5A" w:rsidP="000A6754" w:rsidRDefault="00982F5A" w14:paraId="57B43FDD" w14:textId="77777777">
      <w:pPr>
        <w:spacing w:after="0" w:line="240" w:lineRule="auto"/>
      </w:pPr>
      <w:r>
        <w:separator/>
      </w:r>
    </w:p>
  </w:footnote>
  <w:footnote w:type="continuationSeparator" w:id="0">
    <w:p w:rsidR="00982F5A" w:rsidP="000A6754" w:rsidRDefault="00982F5A" w14:paraId="3C8378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29DE" w:rsidRDefault="001E29DE" w14:paraId="75B59E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8E5015" w:rsidR="008E5015" w:rsidRDefault="00982F5A" w14:paraId="14531AE0" w14:textId="1CE9CDB4">
    <w:pPr>
      <w:pStyle w:val="Header"/>
      <w:rPr>
        <w:sz w:val="24"/>
        <w:szCs w:val="24"/>
      </w:rPr>
    </w:pPr>
    <w:sdt>
      <w:sdtPr>
        <w:rPr>
          <w:sz w:val="24"/>
          <w:szCs w:val="24"/>
        </w:rPr>
        <w:id w:val="1343667986"/>
        <w:docPartObj>
          <w:docPartGallery w:val="Watermarks"/>
          <w:docPartUnique/>
        </w:docPartObj>
      </w:sdtPr>
      <w:sdtEndPr/>
      <w:sdtContent>
        <w:r>
          <w:rPr>
            <w:noProof/>
            <w:sz w:val="24"/>
            <w:szCs w:val="24"/>
          </w:rPr>
          <w:pict w14:anchorId="3429A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style="position:absolute;margin-left:0;margin-top:0;width:461.85pt;height:197.9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SAMPLE"/>
              <w10:wrap anchorx="margin" anchory="margin"/>
            </v:shape>
          </w:pict>
        </w:r>
      </w:sdtContent>
    </w:sdt>
    <w:r w:rsidRPr="008E5015" w:rsidR="008E5015">
      <w:rPr>
        <w:sz w:val="24"/>
        <w:szCs w:val="24"/>
      </w:rPr>
      <w:t xml:space="preserve">CYBERSECURITY VENDOR </w:t>
    </w:r>
    <w:r w:rsidR="001E29DE">
      <w:rPr>
        <w:sz w:val="24"/>
        <w:szCs w:val="24"/>
      </w:rPr>
      <w:t>POLICIES</w:t>
    </w:r>
  </w:p>
  <w:p w:rsidRPr="008E5015" w:rsidR="008E5015" w:rsidRDefault="00654AB3" w14:paraId="0C2AF35C" w14:textId="38F26784">
    <w:pPr>
      <w:pStyle w:val="Header"/>
      <w:rPr>
        <w:color w:val="3B3838" w:themeColor="background2" w:themeShade="40"/>
      </w:rPr>
    </w:pPr>
    <w:r>
      <w:rPr>
        <w:noProof/>
        <w:color w:val="E7E6E6" w:themeColor="background2"/>
      </w:rPr>
      <mc:AlternateContent>
        <mc:Choice Requires="wps">
          <w:drawing>
            <wp:anchor distT="0" distB="0" distL="114300" distR="114300" simplePos="0" relativeHeight="251657216" behindDoc="0" locked="0" layoutInCell="1" allowOverlap="1" wp14:anchorId="7405D46C" wp14:editId="72425A8A">
              <wp:simplePos x="0" y="0"/>
              <wp:positionH relativeFrom="column">
                <wp:posOffset>-548641</wp:posOffset>
              </wp:positionH>
              <wp:positionV relativeFrom="paragraph">
                <wp:posOffset>191632</wp:posOffset>
              </wp:positionV>
              <wp:extent cx="698919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891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3.2pt,15.1pt" to="507.15pt,15.1pt" w14:anchorId="685F2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">
              <v:stroke joinstyle="miter"/>
            </v:line>
          </w:pict>
        </mc:Fallback>
      </mc:AlternateContent>
    </w:r>
    <w:r w:rsidRPr="008E5015" w:rsidR="008E5015">
      <w:rPr>
        <w:color w:val="3B3838" w:themeColor="background2" w:themeShade="40"/>
      </w:rPr>
      <w:t xml:space="preserve">Vendor PLC </w:t>
    </w:r>
    <w:r w:rsidR="001E29DE">
      <w:rPr>
        <w:color w:val="3B3838" w:themeColor="background2" w:themeShade="40"/>
      </w:rPr>
      <w:t>Cybersecurity Integration Requirements</w:t>
    </w:r>
  </w:p>
  <w:p w:rsidR="008E5015" w:rsidRDefault="008E5015" w14:paraId="4EFA2D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29DE" w:rsidRDefault="001E29DE" w14:paraId="16640A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337F"/>
    <w:multiLevelType w:val="hybridMultilevel"/>
    <w:tmpl w:val="8D6AB9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3003D3"/>
    <w:multiLevelType w:val="hybridMultilevel"/>
    <w:tmpl w:val="A8B220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5A6080"/>
    <w:multiLevelType w:val="hybridMultilevel"/>
    <w:tmpl w:val="95B82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587425"/>
    <w:multiLevelType w:val="hybridMultilevel"/>
    <w:tmpl w:val="16A64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AF00FAE"/>
    <w:multiLevelType w:val="hybridMultilevel"/>
    <w:tmpl w:val="4DBA5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54"/>
    <w:rsid w:val="00045CF3"/>
    <w:rsid w:val="00073725"/>
    <w:rsid w:val="000A6754"/>
    <w:rsid w:val="000E6019"/>
    <w:rsid w:val="00123BFD"/>
    <w:rsid w:val="001E29DE"/>
    <w:rsid w:val="002124D4"/>
    <w:rsid w:val="002639B0"/>
    <w:rsid w:val="00267FAE"/>
    <w:rsid w:val="002E5E34"/>
    <w:rsid w:val="003B468D"/>
    <w:rsid w:val="003D2200"/>
    <w:rsid w:val="00426AC2"/>
    <w:rsid w:val="00556252"/>
    <w:rsid w:val="005C472E"/>
    <w:rsid w:val="00654AB3"/>
    <w:rsid w:val="00712B2E"/>
    <w:rsid w:val="00786AE8"/>
    <w:rsid w:val="008E5015"/>
    <w:rsid w:val="008F6A62"/>
    <w:rsid w:val="00982F5A"/>
    <w:rsid w:val="009F2471"/>
    <w:rsid w:val="00B8205F"/>
    <w:rsid w:val="00C35913"/>
    <w:rsid w:val="00C91056"/>
    <w:rsid w:val="00CD38DC"/>
    <w:rsid w:val="00D60864"/>
    <w:rsid w:val="00E44B3A"/>
    <w:rsid w:val="00EE77B4"/>
    <w:rsid w:val="00F218AC"/>
    <w:rsid w:val="00F32EF6"/>
    <w:rsid w:val="32175732"/>
    <w:rsid w:val="33D04B04"/>
    <w:rsid w:val="4AE4638D"/>
    <w:rsid w:val="76E9F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A570C6"/>
  <w15:chartTrackingRefBased/>
  <w15:docId w15:val="{1CE08F9C-E7B1-48E6-A75A-3DA7DC3D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5625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625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591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712B2E"/>
    <w:pPr>
      <w:spacing w:after="0" w:line="240" w:lineRule="auto"/>
    </w:pPr>
    <w:rPr>
      <w:rFonts w:eastAsiaTheme="minorEastAsia"/>
    </w:rPr>
  </w:style>
  <w:style w:type="character" w:styleId="NoSpacingChar" w:customStyle="1">
    <w:name w:val="No Spacing Char"/>
    <w:basedOn w:val="DefaultParagraphFont"/>
    <w:link w:val="NoSpacing"/>
    <w:uiPriority w:val="1"/>
    <w:rsid w:val="00712B2E"/>
    <w:rPr>
      <w:rFonts w:eastAsiaTheme="minorEastAsia"/>
    </w:rPr>
  </w:style>
  <w:style w:type="paragraph" w:styleId="HessCoverTitle3" w:customStyle="1">
    <w:name w:val="Hess Cover Title 3"/>
    <w:next w:val="Normal"/>
    <w:locked/>
    <w:rsid w:val="008E5015"/>
    <w:pPr>
      <w:spacing w:after="0" w:line="240" w:lineRule="auto"/>
      <w:jc w:val="center"/>
    </w:pPr>
    <w:rPr>
      <w:rFonts w:ascii="Arial" w:hAnsi="Arial" w:eastAsia="Times New Roman" w:cs="Times New Roman"/>
      <w:b/>
      <w:caps/>
      <w:noProof/>
      <w:sz w:val="20"/>
      <w:szCs w:val="20"/>
    </w:rPr>
  </w:style>
  <w:style w:type="paragraph" w:styleId="HessCoverText" w:customStyle="1">
    <w:name w:val="Hess Cover Text"/>
    <w:locked/>
    <w:rsid w:val="008E5015"/>
    <w:pPr>
      <w:spacing w:after="0" w:line="240" w:lineRule="auto"/>
      <w:jc w:val="center"/>
    </w:pPr>
    <w:rPr>
      <w:rFonts w:ascii="Arial" w:hAnsi="Arial" w:eastAsia="Times New Roman" w:cs="Times New Roman"/>
      <w:b/>
      <w:noProof/>
      <w:szCs w:val="20"/>
    </w:rPr>
  </w:style>
  <w:style w:type="paragraph" w:styleId="Header">
    <w:name w:val="header"/>
    <w:basedOn w:val="Normal"/>
    <w:link w:val="HeaderChar"/>
    <w:uiPriority w:val="99"/>
    <w:unhideWhenUsed/>
    <w:rsid w:val="008E50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015"/>
  </w:style>
  <w:style w:type="paragraph" w:styleId="Footer">
    <w:name w:val="footer"/>
    <w:basedOn w:val="Normal"/>
    <w:link w:val="FooterChar"/>
    <w:uiPriority w:val="99"/>
    <w:unhideWhenUsed/>
    <w:rsid w:val="008E50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015"/>
  </w:style>
  <w:style w:type="character" w:styleId="Heading1Char" w:customStyle="1">
    <w:name w:val="Heading 1 Char"/>
    <w:basedOn w:val="DefaultParagraphFont"/>
    <w:link w:val="Heading1"/>
    <w:uiPriority w:val="9"/>
    <w:rsid w:val="0055625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56252"/>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C910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5">
    <w:name w:val="Grid Table 4 Accent 5"/>
    <w:basedOn w:val="TableNormal"/>
    <w:uiPriority w:val="49"/>
    <w:rsid w:val="00C91056"/>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C91056"/>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0E6019"/>
    <w:pPr>
      <w:ind w:left="720"/>
      <w:contextualSpacing/>
    </w:pPr>
  </w:style>
  <w:style w:type="character" w:styleId="Heading3Char" w:customStyle="1">
    <w:name w:val="Heading 3 Char"/>
    <w:basedOn w:val="DefaultParagraphFont"/>
    <w:link w:val="Heading3"/>
    <w:uiPriority w:val="9"/>
    <w:rsid w:val="00C35913"/>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ab5e057ac3c1461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4172ec-63ed-4e3d-9a00-439cddde3f6e}"/>
      </w:docPartPr>
      <w:docPartBody>
        <w:p w14:paraId="0E89D2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document is to define the minimal cybersecurity requirements that third-party vendors shall adhere to prior to connecting their equipment to the ASSET OWNER industrial control system network.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8A5C77BB480D148BAFBFD54F135710C" ma:contentTypeVersion="10" ma:contentTypeDescription="Ein neues Dokument erstellen." ma:contentTypeScope="" ma:versionID="61c4076b51eaac948f3e6e517ff7f961">
  <xsd:schema xmlns:xsd="http://www.w3.org/2001/XMLSchema" xmlns:xs="http://www.w3.org/2001/XMLSchema" xmlns:p="http://schemas.microsoft.com/office/2006/metadata/properties" xmlns:ns2="c348e1a6-e0ac-4dee-b4d4-b049ec9970a4" targetNamespace="http://schemas.microsoft.com/office/2006/metadata/properties" ma:root="true" ma:fieldsID="aec3babbfeda7b75c5682830c1c940dd" ns2:_="">
    <xsd:import namespace="c348e1a6-e0ac-4dee-b4d4-b049ec9970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8e1a6-e0ac-4dee-b4d4-b049ec997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B5CF5D-B03C-4683-AC0E-DF729F5DFF49}">
  <ds:schemaRefs>
    <ds:schemaRef ds:uri="http://schemas.openxmlformats.org/officeDocument/2006/bibliography"/>
  </ds:schemaRefs>
</ds:datastoreItem>
</file>

<file path=customXml/itemProps3.xml><?xml version="1.0" encoding="utf-8"?>
<ds:datastoreItem xmlns:ds="http://schemas.openxmlformats.org/officeDocument/2006/customXml" ds:itemID="{D37CF111-4785-4808-9448-5A37F71CE21F}"/>
</file>

<file path=customXml/itemProps4.xml><?xml version="1.0" encoding="utf-8"?>
<ds:datastoreItem xmlns:ds="http://schemas.openxmlformats.org/officeDocument/2006/customXml" ds:itemID="{61E16F2B-737D-4C47-BBE0-85B1A8FA3EA9}"/>
</file>

<file path=customXml/itemProps5.xml><?xml version="1.0" encoding="utf-8"?>
<ds:datastoreItem xmlns:ds="http://schemas.openxmlformats.org/officeDocument/2006/customXml" ds:itemID="{B22DB97E-D428-4293-86DE-42AC17DAE1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vendor Policies</dc:title>
  <dc:subject>Vendor PLC Cybersecurity Integration Requirements</dc:subject>
  <dc:creator>ASSET OWNER</dc:creator>
  <cp:keywords/>
  <dc:description/>
  <cp:lastModifiedBy>Vivek Ponnada</cp:lastModifiedBy>
  <cp:revision>27</cp:revision>
  <dcterms:created xsi:type="dcterms:W3CDTF">2021-11-16T16:12:00Z</dcterms:created>
  <dcterms:modified xsi:type="dcterms:W3CDTF">2022-07-28T04:23:58Z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2021-11-16T16:12:34Z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5d5946fe-4bf7-40ed-8123-d1f5d70da853</vt:lpwstr>
  </property>
  <property fmtid="{D5CDD505-2E9C-101B-9397-08002B2CF9AE}" pid="8" name="MSIP_Label_ea60d57e-af5b-4752-ac57-3e4f28ca11dc_ContentBits">
    <vt:lpwstr>0</vt:lpwstr>
  </property>
  <property fmtid="{D5CDD505-2E9C-101B-9397-08002B2CF9AE}" pid="9" name="ContentTypeId">
    <vt:lpwstr>0x01010028A5C77BB480D148BAFBFD54F135710C</vt:lpwstr>
  </property>
</Properties>
</file>